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0"/>
        <w:spacing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План просветительских мероприятий, </w:t>
        <w:br/>
        <w:t>направленных на создание в обществе атмосферы нетерпимости к коррупционным проявлениям,</w:t>
      </w:r>
    </w:p>
    <w:p>
      <w:pPr>
        <w:pStyle w:val="Style20"/>
        <w:spacing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 том числе на повышение эффективности антикоррупционного просвещения</w:t>
      </w:r>
    </w:p>
    <w:p>
      <w:pPr>
        <w:pStyle w:val="Style20"/>
        <w:spacing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ru-RU" w:eastAsia="zh-CN" w:bidi="ar-SA"/>
        </w:rPr>
        <w:t>М</w:t>
      </w:r>
      <w:r>
        <w:rPr>
          <w:rFonts w:ascii="PT Astra Serif" w:hAnsi="PT Astra Serif"/>
          <w:b/>
          <w:sz w:val="24"/>
          <w:szCs w:val="24"/>
        </w:rPr>
        <w:t xml:space="preserve">инистерства </w:t>
      </w:r>
      <w:r>
        <w:rPr>
          <w:rFonts w:ascii="PT Astra Serif" w:hAnsi="PT Astra Serif"/>
          <w:b/>
          <w:sz w:val="24"/>
          <w:szCs w:val="24"/>
        </w:rPr>
        <w:t>агропромышленного комплекса и развития сельских территорий Ульяновской области н</w:t>
      </w:r>
      <w:r>
        <w:rPr>
          <w:rFonts w:ascii="PT Astra Serif" w:hAnsi="PT Astra Serif"/>
          <w:b/>
          <w:sz w:val="24"/>
          <w:szCs w:val="24"/>
        </w:rPr>
        <w:t>а 202</w:t>
      </w:r>
      <w:r>
        <w:rPr>
          <w:rFonts w:ascii="PT Astra Serif" w:hAnsi="PT Astra Serif"/>
          <w:b/>
          <w:sz w:val="24"/>
          <w:szCs w:val="24"/>
        </w:rPr>
        <w:t>2</w:t>
      </w:r>
      <w:r>
        <w:rPr>
          <w:rFonts w:ascii="PT Astra Serif" w:hAnsi="PT Astra Serif"/>
          <w:b/>
          <w:sz w:val="24"/>
          <w:szCs w:val="24"/>
        </w:rPr>
        <w:t xml:space="preserve"> годы</w:t>
      </w:r>
    </w:p>
    <w:p>
      <w:pPr>
        <w:pStyle w:val="Style20"/>
        <w:spacing w:before="0" w:after="0"/>
        <w:jc w:val="center"/>
        <w:rPr>
          <w:b/>
          <w:b/>
        </w:rPr>
      </w:pPr>
      <w:r>
        <w:rPr>
          <w:rFonts w:ascii="PT Astra Serif" w:hAnsi="PT Astra Serif"/>
          <w:sz w:val="24"/>
          <w:szCs w:val="24"/>
        </w:rPr>
      </w:r>
    </w:p>
    <w:tbl>
      <w:tblPr>
        <w:tblW w:w="1558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10269"/>
        <w:gridCol w:w="1764"/>
        <w:gridCol w:w="3087"/>
      </w:tblGrid>
      <w:tr>
        <w:trPr/>
        <w:tc>
          <w:tcPr>
            <w:tcW w:w="464" w:type="dxa"/>
            <w:tcBorders/>
            <w:vAlign w:val="center"/>
          </w:tcPr>
          <w:p>
            <w:pPr>
              <w:pStyle w:val="Style33"/>
              <w:spacing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п/п</w:t>
            </w:r>
          </w:p>
        </w:tc>
        <w:tc>
          <w:tcPr>
            <w:tcW w:w="10269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4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087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Исполнитель</w:t>
            </w:r>
          </w:p>
        </w:tc>
      </w:tr>
      <w:tr>
        <w:trPr/>
        <w:tc>
          <w:tcPr>
            <w:tcW w:w="464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0269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Совершенствование действующих или разработка новых методических, информационных и разъяснительных материалов об антикоррупционных стандартах поведения для лиц, замещающих должности государственной гражданской службы </w:t>
            </w:r>
            <w:r>
              <w:rPr>
                <w:rFonts w:eastAsia="Times New Roman" w:cs="Times New Roman" w:ascii="PT Astra Serif" w:hAnsi="PT Astra Serif"/>
                <w:b w:val="false"/>
                <w:bCs w:val="false"/>
                <w:color w:val="auto"/>
                <w:kern w:val="0"/>
                <w:sz w:val="24"/>
                <w:szCs w:val="24"/>
                <w:lang w:val="ru-RU" w:eastAsia="zh-CN" w:bidi="ar-SA"/>
              </w:rPr>
              <w:t>М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инистерства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агропромышленного комплекса и развития сельских территорий Ульяновской области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sz w:val="24"/>
                <w:szCs w:val="24"/>
              </w:rPr>
              <w:t>далее – министерство), а также руководителей подведомственн</w:t>
            </w:r>
            <w:r>
              <w:rPr>
                <w:rFonts w:ascii="PT Astra Serif" w:hAnsi="PT Astra Serif"/>
                <w:sz w:val="24"/>
                <w:szCs w:val="24"/>
              </w:rPr>
              <w:t>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министерству учреждени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</w:p>
        </w:tc>
        <w:tc>
          <w:tcPr>
            <w:tcW w:w="1764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rFonts w:ascii="PT Astra Serif" w:hAnsi="PT Astra Serif"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в течение</w:t>
            </w:r>
          </w:p>
          <w:p>
            <w:pPr>
              <w:pStyle w:val="Style33"/>
              <w:spacing w:before="0" w:after="0"/>
              <w:jc w:val="center"/>
              <w:rPr>
                <w:rFonts w:ascii="PT Astra Serif" w:hAnsi="PT Astra Serif"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2022 года</w:t>
            </w:r>
          </w:p>
        </w:tc>
        <w:tc>
          <w:tcPr>
            <w:tcW w:w="3087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0"/>
                <w:szCs w:val="20"/>
                <w:lang w:val="ru-RU" w:eastAsia="zh-CN" w:bidi="ar-SA"/>
              </w:rPr>
              <w:t>Департамент правовой</w:t>
            </w:r>
          </w:p>
          <w:p>
            <w:pPr>
              <w:pStyle w:val="Style3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0"/>
                <w:szCs w:val="20"/>
                <w:lang w:val="ru-RU" w:eastAsia="zh-CN" w:bidi="ar-SA"/>
              </w:rPr>
              <w:t xml:space="preserve">и организационной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работы </w:t>
            </w:r>
            <w:r>
              <w:rPr>
                <w:rFonts w:ascii="PT Astra Serif" w:hAnsi="PT Astra Serif"/>
                <w:b w:val="false"/>
                <w:bCs w:val="false"/>
                <w:sz w:val="20"/>
                <w:szCs w:val="20"/>
              </w:rPr>
              <w:t>Министерства,</w:t>
            </w:r>
          </w:p>
          <w:p>
            <w:pPr>
              <w:pStyle w:val="Normal"/>
              <w:widowControl/>
              <w:tabs>
                <w:tab w:val="left" w:pos="255" w:leader="none"/>
                <w:tab w:val="left" w:pos="72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zh-CN" w:bidi="ar-SA"/>
              </w:rPr>
              <w:t>ОГБУ</w:t>
            </w: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0"/>
                <w:szCs w:val="20"/>
              </w:rPr>
              <w:t xml:space="preserve"> «Агентств</w:t>
            </w:r>
            <w:r>
              <w:rPr>
                <w:rFonts w:eastAsia="Calibri" w:cs="PT Astra Serif" w:ascii="PT Astra Serif" w:hAnsi="PT Astra Serif"/>
                <w:b w:val="false"/>
                <w:bCs w:val="false"/>
                <w:color w:val="000000"/>
                <w:sz w:val="20"/>
                <w:szCs w:val="20"/>
                <w:lang w:val="ru-RU" w:eastAsia="zh-CN" w:bidi="ar-SA"/>
              </w:rPr>
              <w:t>о</w:t>
            </w:r>
          </w:p>
          <w:p>
            <w:pPr>
              <w:pStyle w:val="Normal"/>
              <w:widowControl/>
              <w:tabs>
                <w:tab w:val="left" w:pos="255" w:leader="none"/>
                <w:tab w:val="left" w:pos="72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0"/>
                <w:szCs w:val="20"/>
              </w:rPr>
              <w:t>по развитию сельских территорий</w:t>
            </w:r>
          </w:p>
          <w:p>
            <w:pPr>
              <w:pStyle w:val="Normal"/>
              <w:widowControl/>
              <w:tabs>
                <w:tab w:val="left" w:pos="255" w:leader="none"/>
                <w:tab w:val="left" w:pos="72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0"/>
                <w:szCs w:val="20"/>
              </w:rPr>
              <w:t>Ульяновской области»</w:t>
            </w:r>
          </w:p>
        </w:tc>
      </w:tr>
      <w:tr>
        <w:trPr/>
        <w:tc>
          <w:tcPr>
            <w:tcW w:w="464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0269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 xml:space="preserve">Изучение опыта и применение лучшей практики работы по освещению в средствах массовой информации антикоррупционной деятельности федеральных органов исполнительной власти, исполнительных органов государственной </w:t>
            </w:r>
            <w:r>
              <w:rPr>
                <w:rFonts w:ascii="PT Astra Serif" w:hAnsi="PT Astra Serif"/>
                <w:sz w:val="24"/>
                <w:szCs w:val="24"/>
              </w:rPr>
              <w:t>власти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субъектов РФ</w:t>
            </w:r>
          </w:p>
        </w:tc>
        <w:tc>
          <w:tcPr>
            <w:tcW w:w="1764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первый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квартал </w:t>
            </w:r>
          </w:p>
          <w:p>
            <w:pPr>
              <w:pStyle w:val="Style33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 года</w:t>
            </w:r>
          </w:p>
        </w:tc>
        <w:tc>
          <w:tcPr>
            <w:tcW w:w="3087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0"/>
                <w:szCs w:val="20"/>
                <w:lang w:val="ru-RU" w:eastAsia="zh-CN" w:bidi="ar-SA"/>
              </w:rPr>
              <w:t>Департамент правовой</w:t>
            </w:r>
          </w:p>
          <w:p>
            <w:pPr>
              <w:pStyle w:val="Style3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0"/>
                <w:szCs w:val="20"/>
                <w:lang w:val="ru-RU" w:eastAsia="zh-CN" w:bidi="ar-SA"/>
              </w:rPr>
              <w:t xml:space="preserve">и организационной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работы </w:t>
            </w:r>
            <w:r>
              <w:rPr>
                <w:rFonts w:ascii="PT Astra Serif" w:hAnsi="PT Astra Serif"/>
                <w:b w:val="false"/>
                <w:bCs w:val="false"/>
                <w:sz w:val="20"/>
                <w:szCs w:val="20"/>
              </w:rPr>
              <w:t>Министерства,</w:t>
            </w:r>
          </w:p>
          <w:p>
            <w:pPr>
              <w:pStyle w:val="Normal"/>
              <w:widowControl/>
              <w:tabs>
                <w:tab w:val="left" w:pos="255" w:leader="none"/>
                <w:tab w:val="left" w:pos="72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zh-CN" w:bidi="ar-SA"/>
              </w:rPr>
              <w:t>ОГБУ</w:t>
            </w: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0"/>
                <w:szCs w:val="20"/>
              </w:rPr>
              <w:t xml:space="preserve"> «Агентств</w:t>
            </w:r>
            <w:r>
              <w:rPr>
                <w:rFonts w:eastAsia="Calibri" w:cs="PT Astra Serif" w:ascii="PT Astra Serif" w:hAnsi="PT Astra Serif"/>
                <w:b w:val="false"/>
                <w:bCs w:val="false"/>
                <w:color w:val="000000"/>
                <w:sz w:val="20"/>
                <w:szCs w:val="20"/>
                <w:lang w:val="ru-RU" w:eastAsia="zh-CN" w:bidi="ar-SA"/>
              </w:rPr>
              <w:t>о</w:t>
            </w:r>
          </w:p>
          <w:p>
            <w:pPr>
              <w:pStyle w:val="Normal"/>
              <w:widowControl/>
              <w:tabs>
                <w:tab w:val="left" w:pos="255" w:leader="none"/>
                <w:tab w:val="left" w:pos="72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0"/>
                <w:szCs w:val="20"/>
              </w:rPr>
              <w:t>по развитию сельских территорий</w:t>
            </w:r>
          </w:p>
          <w:p>
            <w:pPr>
              <w:pStyle w:val="Normal"/>
              <w:widowControl/>
              <w:tabs>
                <w:tab w:val="left" w:pos="255" w:leader="none"/>
                <w:tab w:val="left" w:pos="72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0"/>
                <w:szCs w:val="20"/>
              </w:rPr>
              <w:t>Ульяновской области»</w:t>
            </w:r>
          </w:p>
        </w:tc>
      </w:tr>
      <w:tr>
        <w:trPr/>
        <w:tc>
          <w:tcPr>
            <w:tcW w:w="464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10269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 xml:space="preserve">Опубликование на официальном сайте </w:t>
            </w: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М</w:t>
            </w:r>
            <w:r>
              <w:rPr>
                <w:rFonts w:ascii="PT Astra Serif" w:hAnsi="PT Astra Serif"/>
                <w:sz w:val="24"/>
                <w:szCs w:val="24"/>
              </w:rPr>
              <w:t>инистерства в информационно-телекоммуникационной сети «Интернет» просветительских материалов, направленных на борьбу с проявлениями коррупции, а также популяризация соответствующих разделов указанн</w:t>
            </w:r>
            <w:r>
              <w:rPr>
                <w:rFonts w:ascii="PT Astra Serif" w:hAnsi="PT Astra Serif"/>
                <w:sz w:val="24"/>
                <w:szCs w:val="24"/>
              </w:rPr>
              <w:t>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сайт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1764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 xml:space="preserve">второй </w:t>
            </w:r>
            <w:r>
              <w:rPr>
                <w:rFonts w:ascii="PT Astra Serif" w:hAnsi="PT Astra Serif"/>
                <w:sz w:val="24"/>
                <w:szCs w:val="24"/>
              </w:rPr>
              <w:t>квартал</w:t>
            </w:r>
          </w:p>
          <w:p>
            <w:pPr>
              <w:pStyle w:val="Style33"/>
              <w:spacing w:before="0" w:after="0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22 года</w:t>
            </w:r>
          </w:p>
        </w:tc>
        <w:tc>
          <w:tcPr>
            <w:tcW w:w="3087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0"/>
                <w:szCs w:val="20"/>
                <w:lang w:val="ru-RU" w:eastAsia="zh-CN" w:bidi="ar-SA"/>
              </w:rPr>
              <w:t>Департамент правовой</w:t>
            </w:r>
          </w:p>
          <w:p>
            <w:pPr>
              <w:pStyle w:val="Style3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0"/>
                <w:szCs w:val="20"/>
                <w:lang w:val="ru-RU" w:eastAsia="zh-CN" w:bidi="ar-SA"/>
              </w:rPr>
              <w:t xml:space="preserve">и организационной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работы </w:t>
            </w:r>
            <w:r>
              <w:rPr>
                <w:rFonts w:ascii="PT Astra Serif" w:hAnsi="PT Astra Serif"/>
                <w:b w:val="false"/>
                <w:bCs w:val="false"/>
                <w:sz w:val="20"/>
                <w:szCs w:val="20"/>
              </w:rPr>
              <w:t>Министерства,</w:t>
            </w:r>
          </w:p>
          <w:p>
            <w:pPr>
              <w:pStyle w:val="Normal"/>
              <w:widowControl/>
              <w:tabs>
                <w:tab w:val="left" w:pos="255" w:leader="none"/>
                <w:tab w:val="left" w:pos="72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zh-CN" w:bidi="ar-SA"/>
              </w:rPr>
              <w:t>ОГБУ</w:t>
            </w: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0"/>
                <w:szCs w:val="20"/>
              </w:rPr>
              <w:t xml:space="preserve"> «Агентств</w:t>
            </w:r>
            <w:r>
              <w:rPr>
                <w:rFonts w:eastAsia="Calibri" w:cs="PT Astra Serif" w:ascii="PT Astra Serif" w:hAnsi="PT Astra Serif"/>
                <w:b w:val="false"/>
                <w:bCs w:val="false"/>
                <w:color w:val="000000"/>
                <w:sz w:val="20"/>
                <w:szCs w:val="20"/>
                <w:lang w:val="ru-RU" w:eastAsia="zh-CN" w:bidi="ar-SA"/>
              </w:rPr>
              <w:t>о</w:t>
            </w:r>
          </w:p>
          <w:p>
            <w:pPr>
              <w:pStyle w:val="Normal"/>
              <w:widowControl/>
              <w:tabs>
                <w:tab w:val="left" w:pos="255" w:leader="none"/>
                <w:tab w:val="left" w:pos="72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0"/>
                <w:szCs w:val="20"/>
              </w:rPr>
              <w:t>по развитию сельских территорий</w:t>
            </w:r>
          </w:p>
          <w:p>
            <w:pPr>
              <w:pStyle w:val="Normal"/>
              <w:widowControl/>
              <w:tabs>
                <w:tab w:val="left" w:pos="255" w:leader="none"/>
                <w:tab w:val="left" w:pos="72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0"/>
                <w:szCs w:val="20"/>
              </w:rPr>
              <w:t>Ульяновской области»</w:t>
            </w:r>
          </w:p>
        </w:tc>
      </w:tr>
      <w:tr>
        <w:trPr/>
        <w:tc>
          <w:tcPr>
            <w:tcW w:w="464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10269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Проведение с работниками подведомственн</w:t>
            </w:r>
            <w:r>
              <w:rPr>
                <w:rFonts w:ascii="PT Astra Serif" w:hAnsi="PT Astra Serif"/>
                <w:sz w:val="24"/>
                <w:szCs w:val="24"/>
              </w:rPr>
              <w:t>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учреждения обучающих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мероприятий на 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1764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третий </w:t>
            </w:r>
            <w:r>
              <w:rPr>
                <w:rFonts w:ascii="PT Astra Serif" w:hAnsi="PT Astra Serif"/>
                <w:sz w:val="24"/>
                <w:szCs w:val="24"/>
              </w:rPr>
              <w:t>квартал 20</w:t>
            </w:r>
            <w:r>
              <w:rPr>
                <w:rFonts w:ascii="PT Astra Serif" w:hAnsi="PT Astra Serif"/>
                <w:sz w:val="24"/>
                <w:szCs w:val="24"/>
              </w:rPr>
              <w:t>22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</w:t>
            </w:r>
            <w:r>
              <w:rPr>
                <w:rFonts w:ascii="PT Astra Serif" w:hAnsi="PT Astra Serif"/>
                <w:sz w:val="24"/>
                <w:szCs w:val="24"/>
              </w:rPr>
              <w:t>ода</w:t>
            </w:r>
          </w:p>
        </w:tc>
        <w:tc>
          <w:tcPr>
            <w:tcW w:w="3087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0"/>
                <w:szCs w:val="20"/>
                <w:lang w:val="ru-RU" w:eastAsia="zh-CN" w:bidi="ar-SA"/>
              </w:rPr>
              <w:t>Департамент правовой</w:t>
            </w:r>
          </w:p>
          <w:p>
            <w:pPr>
              <w:pStyle w:val="Style33"/>
              <w:spacing w:before="0"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0"/>
                <w:szCs w:val="20"/>
                <w:lang w:val="ru-RU" w:eastAsia="zh-CN" w:bidi="ar-SA"/>
              </w:rPr>
              <w:t xml:space="preserve">и организационной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работы </w:t>
            </w:r>
            <w:r>
              <w:rPr>
                <w:rFonts w:ascii="PT Astra Serif" w:hAnsi="PT Astra Serif"/>
                <w:b w:val="false"/>
                <w:bCs w:val="false"/>
                <w:sz w:val="20"/>
                <w:szCs w:val="20"/>
              </w:rPr>
              <w:t>Министерства</w:t>
            </w:r>
          </w:p>
        </w:tc>
      </w:tr>
      <w:tr>
        <w:trPr/>
        <w:tc>
          <w:tcPr>
            <w:tcW w:w="464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10269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Указание на недопустимость совершения коррупционных правонарушений лицам,</w:t>
            </w:r>
          </w:p>
          <w:p>
            <w:pPr>
              <w:pStyle w:val="Style33"/>
              <w:spacing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претендующим на получением мер государственной поддержки</w:t>
            </w:r>
          </w:p>
          <w:p>
            <w:pPr>
              <w:pStyle w:val="Style33"/>
              <w:spacing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в сфере агропромышленного комплекса и развития сельских территорий</w:t>
            </w:r>
          </w:p>
        </w:tc>
        <w:tc>
          <w:tcPr>
            <w:tcW w:w="1764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rFonts w:ascii="PT Astra Serif" w:hAnsi="PT Astra Serif"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в течение</w:t>
            </w:r>
          </w:p>
          <w:p>
            <w:pPr>
              <w:pStyle w:val="Style33"/>
              <w:spacing w:before="0" w:after="0"/>
              <w:jc w:val="center"/>
              <w:rPr>
                <w:rFonts w:ascii="PT Astra Serif" w:hAnsi="PT Astra Serif"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2022 года</w:t>
            </w:r>
          </w:p>
        </w:tc>
        <w:tc>
          <w:tcPr>
            <w:tcW w:w="3087" w:type="dxa"/>
            <w:tcBorders/>
            <w:vAlign w:val="center"/>
          </w:tcPr>
          <w:p>
            <w:pPr>
              <w:pStyle w:val="Style3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0"/>
                <w:szCs w:val="20"/>
                <w:lang w:val="ru-RU" w:eastAsia="zh-CN" w:bidi="ar-SA"/>
              </w:rPr>
              <w:t>Департамент правовой</w:t>
            </w:r>
          </w:p>
          <w:p>
            <w:pPr>
              <w:pStyle w:val="Style3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0"/>
                <w:szCs w:val="20"/>
                <w:lang w:val="ru-RU" w:eastAsia="zh-CN" w:bidi="ar-SA"/>
              </w:rPr>
              <w:t xml:space="preserve">и организационной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работы </w:t>
            </w:r>
            <w:r>
              <w:rPr>
                <w:rFonts w:ascii="PT Astra Serif" w:hAnsi="PT Astra Serif"/>
                <w:b w:val="false"/>
                <w:bCs w:val="false"/>
                <w:sz w:val="20"/>
                <w:szCs w:val="20"/>
              </w:rPr>
              <w:t>Министерства, департамент финансов Министерства,</w:t>
            </w:r>
          </w:p>
          <w:p>
            <w:pPr>
              <w:pStyle w:val="Normal"/>
              <w:widowControl/>
              <w:tabs>
                <w:tab w:val="left" w:pos="255" w:leader="none"/>
                <w:tab w:val="left" w:pos="72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  <w:t>Центр компетенций в сфере сельскохозяйственной кооперации и поддержки фермеров</w:t>
            </w:r>
          </w:p>
          <w:p>
            <w:pPr>
              <w:pStyle w:val="Normal"/>
              <w:widowControl/>
              <w:tabs>
                <w:tab w:val="left" w:pos="255" w:leader="none"/>
                <w:tab w:val="left" w:pos="72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zh-CN" w:bidi="ar-SA"/>
              </w:rPr>
              <w:t>ОГБУ</w:t>
            </w: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0"/>
                <w:szCs w:val="20"/>
              </w:rPr>
              <w:t xml:space="preserve"> «Агентств</w:t>
            </w:r>
            <w:r>
              <w:rPr>
                <w:rFonts w:eastAsia="Calibri" w:cs="PT Astra Serif" w:ascii="PT Astra Serif" w:hAnsi="PT Astra Serif"/>
                <w:b w:val="false"/>
                <w:bCs w:val="false"/>
                <w:color w:val="000000"/>
                <w:sz w:val="20"/>
                <w:szCs w:val="20"/>
                <w:lang w:val="ru-RU" w:eastAsia="zh-CN" w:bidi="ar-SA"/>
              </w:rPr>
              <w:t>о</w:t>
            </w:r>
          </w:p>
          <w:p>
            <w:pPr>
              <w:pStyle w:val="Normal"/>
              <w:widowControl/>
              <w:tabs>
                <w:tab w:val="left" w:pos="255" w:leader="none"/>
                <w:tab w:val="left" w:pos="72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0"/>
                <w:szCs w:val="20"/>
              </w:rPr>
              <w:t>по развитию сельских территорий</w:t>
            </w:r>
          </w:p>
          <w:p>
            <w:pPr>
              <w:pStyle w:val="Normal"/>
              <w:widowControl/>
              <w:tabs>
                <w:tab w:val="left" w:pos="255" w:leader="none"/>
                <w:tab w:val="left" w:pos="72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0"/>
                <w:szCs w:val="20"/>
              </w:rPr>
              <w:t>Ульяновской области»</w:t>
            </w:r>
          </w:p>
        </w:tc>
      </w:tr>
    </w:tbl>
    <w:p>
      <w:pPr>
        <w:pStyle w:val="Style20"/>
        <w:spacing w:before="0" w:after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</w:t>
      </w:r>
    </w:p>
    <w:sectPr>
      <w:footerReference w:type="default" r:id="rId2"/>
      <w:type w:val="nextPage"/>
      <w:pgSz w:orient="landscape" w:w="16838" w:h="11906"/>
      <w:pgMar w:left="686" w:right="567" w:header="0" w:top="709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PT Sans">
    <w:altName w:val="Arial"/>
    <w:charset w:val="01"/>
    <w:family w:val="roman"/>
    <w:pitch w:val="default"/>
  </w:font>
  <w:font w:name="PT Sans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isplayBackgroundShape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20"/>
    <w:qFormat/>
    <w:pPr>
      <w:keepNext w:val="true"/>
      <w:widowControl w:val="false"/>
      <w:numPr>
        <w:ilvl w:val="0"/>
        <w:numId w:val="1"/>
      </w:numPr>
      <w:suppressAutoHyphens w:val="true"/>
      <w:jc w:val="center"/>
      <w:outlineLvl w:val="0"/>
    </w:pPr>
    <w:rPr>
      <w:rFonts w:ascii="Arial" w:hAnsi="Arial" w:eastAsia="Arial Unicode MS" w:cs="Tahoma"/>
      <w:b/>
      <w:bCs/>
      <w:sz w:val="20"/>
      <w:szCs w:val="32"/>
      <w:u w:val="single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11">
    <w:name w:val="Основной шрифт абзаца1"/>
    <w:qFormat/>
    <w:rPr/>
  </w:style>
  <w:style w:type="character" w:styleId="Style13">
    <w:name w:val="Номер страницы"/>
    <w:basedOn w:val="11"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Style17">
    <w:name w:val="Верхний колонтитул Знак"/>
    <w:qFormat/>
    <w:rPr>
      <w:sz w:val="24"/>
      <w:szCs w:val="24"/>
    </w:rPr>
  </w:style>
  <w:style w:type="character" w:styleId="21">
    <w:name w:val="Основной текст 2 Знак"/>
    <w:qFormat/>
    <w:rPr>
      <w:sz w:val="24"/>
      <w:szCs w:val="24"/>
    </w:rPr>
  </w:style>
  <w:style w:type="character" w:styleId="Style18">
    <w:name w:val="Символ нумераци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Sans;Arial" w:hAnsi="PT Sans;Arial" w:eastAsia="Tahoma" w:cs="DejaVu Sans;Times New Roman"/>
      <w:sz w:val="28"/>
      <w:szCs w:val="28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>
      <w:rFonts w:ascii="PT Sans;Arial" w:hAnsi="PT Sans;Arial" w:cs="DejaVu Sans;Times New Roman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DejaVu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DejaVu Sans"/>
    </w:rPr>
  </w:style>
  <w:style w:type="paragraph" w:styleId="Style24">
    <w:name w:val="Название объекта"/>
    <w:basedOn w:val="Normal"/>
    <w:qFormat/>
    <w:pPr>
      <w:suppressLineNumbers/>
      <w:spacing w:before="120" w:after="120"/>
    </w:pPr>
    <w:rPr>
      <w:rFonts w:ascii="PT Sans;Arial" w:hAnsi="PT Sans;Arial" w:cs="DejaVu Sans;Times New Roman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ascii="PT Sans;Arial" w:hAnsi="PT Sans;Arial" w:cs="DejaVu Sans;Times New Roman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>
      <w:lang w:val="ru-RU"/>
    </w:rPr>
  </w:style>
  <w:style w:type="paragraph" w:styleId="Style28">
    <w:name w:val="Body Text Indent"/>
    <w:basedOn w:val="Normal"/>
    <w:pPr>
      <w:spacing w:before="0" w:after="120"/>
      <w:ind w:left="283" w:right="0" w:hanging="0"/>
    </w:pPr>
    <w:rPr/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/>
  </w:style>
  <w:style w:type="paragraph" w:styleId="Style29">
    <w:name w:val="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3">
    <w:name w:val="Знак3"/>
    <w:basedOn w:val="Normal"/>
    <w:next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Consplusnonformat">
    <w:name w:val="consplusnonformat"/>
    <w:basedOn w:val="Normal"/>
    <w:qFormat/>
    <w:pPr>
      <w:spacing w:before="280" w:after="280"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zh-CN" w:bidi="ar-SA"/>
    </w:rPr>
  </w:style>
  <w:style w:type="paragraph" w:styleId="Style31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32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>
      <w:lang w:val="ru-RU"/>
    </w:rPr>
  </w:style>
  <w:style w:type="paragraph" w:styleId="212">
    <w:name w:val="Основной текст 21"/>
    <w:basedOn w:val="Normal"/>
    <w:qFormat/>
    <w:pPr>
      <w:spacing w:lineRule="auto" w:line="480" w:before="0" w:after="120"/>
    </w:pPr>
    <w:rPr/>
  </w:style>
  <w:style w:type="paragraph" w:styleId="ConsTitle">
    <w:name w:val="Con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3">
    <w:name w:val="Содержимое таблицы"/>
    <w:basedOn w:val="Normal"/>
    <w:qFormat/>
    <w:pPr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Application>LibreOffice/6.4.7.2$Linux_X86_64 LibreOffice_project/40$Build-2</Application>
  <Pages>1</Pages>
  <Words>276</Words>
  <Characters>2289</Characters>
  <CharactersWithSpaces>2516</CharactersWithSpaces>
  <Paragraphs>52</Paragraphs>
  <Company>КонсультантПлюс Версия 4020.00.28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2020-12-10T16:01:00Z</dcterms:created>
  <dc:creator>ZaharovaOksana</dc:creator>
  <dc:description/>
  <dc:language>ru-RU</dc:language>
  <cp:lastModifiedBy/>
  <cp:lastPrinted>2020-12-10T17:02:43Z</cp:lastPrinted>
  <dcterms:modified xsi:type="dcterms:W3CDTF">2022-04-05T14:05:46Z</dcterms:modified>
  <cp:revision>31</cp:revision>
  <dc:subject/>
  <dc:title>Постановление Правительства Ульяновской области от 14.11.2019 N 26/578-П(ред. от 27.04.2020)"Об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4020.00.28</vt:lpwstr>
  </property>
</Properties>
</file>